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31 декабря 2009 г. N 1221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УТВЕРЖДЕНИИ ПРАВИЛ УСТАНОВЛЕНИЯ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ТРЕБОВАНИЙ ЭНЕРГЕТИЧЕСКОЙ ЭФФЕКТИВНОСТИ ТОВАРОВ, РАБОТ,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УСЛУГ ПРИ ОСУЩЕСТВЛЕНИИ ЗАКУПОК ДЛЯ ОБЕСПЕЧЕНИЯ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ГОСУДАРСТВЕННЫХ И МУНИЦИПАЛЬНЫХ НУЖД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со </w:t>
      </w:r>
      <w:hyperlink r:id="rId7" w:history="1">
        <w:r>
          <w:rPr>
            <w:rFonts w:cs="Times New Roman"/>
            <w:color w:val="0000FF"/>
            <w:szCs w:val="24"/>
          </w:rPr>
          <w:t>статьей 26</w:t>
        </w:r>
      </w:hyperlink>
      <w:r>
        <w:rPr>
          <w:rFonts w:cs="Times New Roman"/>
          <w:szCs w:val="24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прилагаемые </w:t>
      </w:r>
      <w:hyperlink w:anchor="Par49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 (далее - Правила).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1 в ред. </w:t>
      </w:r>
      <w:hyperlink r:id="rId8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Министерству экономического развития Российской Федерации по согласованию с Министерством промышленности и торговли Российской Федерации, Министерством энергетики Российской Федерации и Федеральной антимонопольной службой установить требования энергетической эффективности в отношении: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товаров, предусмотренных </w:t>
      </w:r>
      <w:hyperlink w:anchor="Par105" w:history="1">
        <w:r>
          <w:rPr>
            <w:rFonts w:cs="Times New Roman"/>
            <w:color w:val="0000FF"/>
            <w:szCs w:val="24"/>
          </w:rPr>
          <w:t>приложением</w:t>
        </w:r>
      </w:hyperlink>
      <w:r>
        <w:rPr>
          <w:rFonts w:cs="Times New Roman"/>
          <w:szCs w:val="24"/>
        </w:rPr>
        <w:t xml:space="preserve"> к Правилам, - до 1 июля 2011 г.;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товаров, указанных в </w:t>
      </w:r>
      <w:hyperlink w:anchor="Par63" w:history="1">
        <w:r>
          <w:rPr>
            <w:rFonts w:cs="Times New Roman"/>
            <w:color w:val="0000FF"/>
            <w:szCs w:val="24"/>
          </w:rPr>
          <w:t>подпункте "б" пункта 3</w:t>
        </w:r>
      </w:hyperlink>
      <w:r>
        <w:rPr>
          <w:rFonts w:cs="Times New Roman"/>
          <w:szCs w:val="24"/>
        </w:rPr>
        <w:t xml:space="preserve"> Правил, - не позднее 2 месяцев со дня утверждения уполномоченным федеральным органом исполнительной власти классов энергетической эффективности для таких товаров;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товаров, указанных в </w:t>
      </w:r>
      <w:hyperlink w:anchor="Par64" w:history="1">
        <w:r>
          <w:rPr>
            <w:rFonts w:cs="Times New Roman"/>
            <w:color w:val="0000FF"/>
            <w:szCs w:val="24"/>
          </w:rPr>
          <w:t>подпункте "в" пункта 3</w:t>
        </w:r>
      </w:hyperlink>
      <w:r>
        <w:rPr>
          <w:rFonts w:cs="Times New Roman"/>
          <w:szCs w:val="24"/>
        </w:rPr>
        <w:t xml:space="preserve"> Правил, - до 1 мая 2010 г.;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 и услуг, закупка которых осуществляется для государственных или муниципальных нужд, в процессе выполнения, оказания которых расходуются значительные объемы энергетических ресурсов, - до 1 января 2016 г.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Министерству энергетики Российской Федерации: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ежегодно проводить анализ: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энергетической эффективности товаров, закупаемых для обеспечения государственных и муниципальных нужд, на предмет выявления категорий товаров, при использовании которых расходуются энергетические ресурсы в объемах, составляющих существенную долю в структуре потребления отдельных групп государственных или муниципальных заказчиков, осуществляющих аналогичные виды деятельности;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требований энергетической эффективности товаров, работ, услуг при осуществлении закупок для обеспечения государственных и муниципальных нужд, установленных законодательством иностранных государств, и возможности их применения в Российской Федерации;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(пп. "а" в ред. </w:t>
      </w:r>
      <w:hyperlink r:id="rId10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не позднее 1 марта года, следующего за годом проведения анализа, представлять в Министерство промышленности и торговли Российской Федерации и Министерство экономического развития Российской Федерации результаты проведенного анализа.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4. </w:t>
      </w:r>
      <w:proofErr w:type="gramStart"/>
      <w:r>
        <w:rPr>
          <w:rFonts w:cs="Times New Roman"/>
          <w:szCs w:val="24"/>
        </w:rPr>
        <w:t>Министерству промышленности и торговли Российской Федерации совместно с Министерством энергетики Российской Федерации ежегодно, не позднее 1 марта, вносить в Министерство экономического развития Российской Федерации предложения по изменению существующих и (или) введению новых требований энергетической эффективности товаров, работ, услуг при осуществлении закупок для обеспечения государственных и муниципальных нужд исходя из необходимости повышения энергетической эффективности таких товаров, работ, услуг.</w:t>
      </w:r>
      <w:proofErr w:type="gramEnd"/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4 в ред. </w:t>
      </w:r>
      <w:hyperlink r:id="rId11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Настоящее Постановление вступает в силу со дня его официального опубликования, за исключением </w:t>
      </w:r>
      <w:hyperlink w:anchor="Par77" w:history="1">
        <w:r>
          <w:rPr>
            <w:rFonts w:cs="Times New Roman"/>
            <w:color w:val="0000FF"/>
            <w:szCs w:val="24"/>
          </w:rPr>
          <w:t>пункта 7</w:t>
        </w:r>
      </w:hyperlink>
      <w:r>
        <w:rPr>
          <w:rFonts w:cs="Times New Roman"/>
          <w:szCs w:val="24"/>
        </w:rPr>
        <w:t xml:space="preserve"> Правил.</w:t>
      </w:r>
    </w:p>
    <w:bookmarkStart w:id="1" w:name="Par32"/>
    <w:bookmarkEnd w:id="1"/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HYPERLINK \l Par82 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color w:val="0000FF"/>
          <w:szCs w:val="24"/>
        </w:rPr>
        <w:t>Подпункт "а" пункта 7</w:t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Правил вступает в силу по истечении 90 дней </w:t>
      </w:r>
      <w:proofErr w:type="gramStart"/>
      <w:r>
        <w:rPr>
          <w:rFonts w:cs="Times New Roman"/>
          <w:szCs w:val="24"/>
        </w:rPr>
        <w:t>с даты утверждения</w:t>
      </w:r>
      <w:proofErr w:type="gramEnd"/>
      <w:r>
        <w:rPr>
          <w:rFonts w:cs="Times New Roman"/>
          <w:szCs w:val="24"/>
        </w:rPr>
        <w:t xml:space="preserve"> уполномоченным федеральным органом исполнительной власти классов энергетической эффективности в отношении соответствующих видов (категорий) бытовых энергопотребляющих устройств.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83" w:history="1">
        <w:r>
          <w:rPr>
            <w:rFonts w:cs="Times New Roman"/>
            <w:color w:val="0000FF"/>
            <w:szCs w:val="24"/>
          </w:rPr>
          <w:t>Подпункт "б" пункта 7</w:t>
        </w:r>
      </w:hyperlink>
      <w:r>
        <w:rPr>
          <w:rFonts w:cs="Times New Roman"/>
          <w:szCs w:val="24"/>
        </w:rPr>
        <w:t xml:space="preserve"> Правил вступает в силу с 1 января 2011 г.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87" w:history="1">
        <w:r>
          <w:rPr>
            <w:rFonts w:cs="Times New Roman"/>
            <w:color w:val="0000FF"/>
            <w:szCs w:val="24"/>
          </w:rPr>
          <w:t>Подпункты "в"</w:t>
        </w:r>
      </w:hyperlink>
      <w:r>
        <w:rPr>
          <w:rFonts w:cs="Times New Roman"/>
          <w:szCs w:val="24"/>
        </w:rPr>
        <w:t xml:space="preserve"> - </w:t>
      </w:r>
      <w:hyperlink w:anchor="Par90" w:history="1">
        <w:r>
          <w:rPr>
            <w:rFonts w:cs="Times New Roman"/>
            <w:color w:val="0000FF"/>
            <w:szCs w:val="24"/>
          </w:rPr>
          <w:t>"д" пункта 7</w:t>
        </w:r>
      </w:hyperlink>
      <w:r>
        <w:rPr>
          <w:rFonts w:cs="Times New Roman"/>
          <w:szCs w:val="24"/>
        </w:rPr>
        <w:t xml:space="preserve"> Правил вступают в силу с 1 марта 2010 г.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В.ПУТИН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2" w:name="Par44"/>
      <w:bookmarkEnd w:id="2"/>
      <w:r>
        <w:rPr>
          <w:rFonts w:cs="Times New Roman"/>
          <w:szCs w:val="24"/>
        </w:rPr>
        <w:t>Утверждены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31 декабря 2009 г. N 1221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3" w:name="Par49"/>
      <w:bookmarkEnd w:id="3"/>
      <w:r>
        <w:rPr>
          <w:rFonts w:cs="Times New Roman"/>
          <w:b/>
          <w:bCs/>
          <w:szCs w:val="24"/>
        </w:rPr>
        <w:t>ПРАВИЛА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УСТАНОВЛЕНИЯ ТРЕБОВАНИЙ ЭНЕРГЕТИЧЕСКОЙ ЭФФЕКТИВНОСТИ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ТОВАРОВ, РАБОТ, УСЛУГ ПРИ ОСУЩЕСТВЛЕНИИ ЗАКУПОК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ДЛЯ ОБЕСПЕЧЕНИЯ ГОСУДАРСТВЕННЫХ И МУНИЦИПАЛЬНЫХ НУЖД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Настоящие Правила определяют порядок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 (далее - требования энергетической эффективности), а также первоочередные требования энергетической эффективности.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Требования энергетической эффективности подлежат применению в отношении товаров, работ, услуг при осуществлении закупок для обеспечения государственных и муниципальных нужд, за исключением случая их несовместимости при взаимодействии с товарами, используемыми государственным или муниципальным заказчиком.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1 в ред. </w:t>
      </w:r>
      <w:hyperlink r:id="rId13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hyperlink r:id="rId14" w:history="1">
        <w:r>
          <w:rPr>
            <w:rFonts w:cs="Times New Roman"/>
            <w:color w:val="0000FF"/>
            <w:szCs w:val="24"/>
          </w:rPr>
          <w:t>Требования</w:t>
        </w:r>
      </w:hyperlink>
      <w:r>
        <w:rPr>
          <w:rFonts w:cs="Times New Roman"/>
          <w:szCs w:val="24"/>
        </w:rPr>
        <w:t xml:space="preserve"> энергетической эффективности устанавливаются Министерством экономического развития Российской Федерации.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Требования энергетической эффективности подлежат установлению в отношении следующих видов товаров: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товары согласно </w:t>
      </w:r>
      <w:hyperlink w:anchor="Par105" w:history="1">
        <w:r>
          <w:rPr>
            <w:rFonts w:cs="Times New Roman"/>
            <w:color w:val="0000FF"/>
            <w:szCs w:val="24"/>
          </w:rPr>
          <w:t>приложению</w:t>
        </w:r>
      </w:hyperlink>
      <w:r>
        <w:rPr>
          <w:rFonts w:cs="Times New Roman"/>
          <w:szCs w:val="24"/>
        </w:rPr>
        <w:t>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" w:name="Par63"/>
      <w:bookmarkEnd w:id="4"/>
      <w:r>
        <w:rPr>
          <w:rFonts w:cs="Times New Roman"/>
          <w:szCs w:val="24"/>
        </w:rPr>
        <w:lastRenderedPageBreak/>
        <w:t xml:space="preserve">б) товары, в отношении которых уполномоченным федеральным органом исполнительной власти определены классы энергетической эффективности, за исключением товаров, указанных в </w:t>
      </w:r>
      <w:hyperlink w:anchor="Par82" w:history="1">
        <w:r>
          <w:rPr>
            <w:rFonts w:cs="Times New Roman"/>
            <w:color w:val="0000FF"/>
            <w:szCs w:val="24"/>
          </w:rPr>
          <w:t>подпункте "а" пункта 7</w:t>
        </w:r>
      </w:hyperlink>
      <w:r>
        <w:rPr>
          <w:rFonts w:cs="Times New Roman"/>
          <w:szCs w:val="24"/>
        </w:rPr>
        <w:t xml:space="preserve"> настоящих Правил;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5" w:name="Par64"/>
      <w:bookmarkEnd w:id="5"/>
      <w:r>
        <w:rPr>
          <w:rFonts w:cs="Times New Roman"/>
          <w:szCs w:val="24"/>
        </w:rPr>
        <w:t>в) товары, используемые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Требования энергетической эффективности подлежат установлению в отношении работ и услуг, закупаемых для обеспечения государственных и муниципальных нужд, в процессе выполнения, оказания которых расходуются значительные объемы энергетических ресурсов.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Если результатом выполнения работ для государственных или муниципальных нужд является изготовление или переработка товара, в отношении которого установлены требования энергетической эффективности, то такой товар должен соответствовать установленным требованиям энергетической эффективности.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если в ходе выполнения работ для государственных или муниципальных нужд в качестве материала используется товар, в отношении которого установлены требования энергетической эффективности, то такой товар должен соответствовать установленным требованиям энергетической эффективности.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4 в ред. </w:t>
      </w:r>
      <w:hyperlink r:id="rId15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В устанавливаемых требованиях энергетической эффективности указываются виды и категории товаров, работ, услуг, на которые они распространяются, дата, с которой требования вступают в силу (но не ранее 90 дней с даты их утверждения), а также один или несколько из следующих показателей: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значения класса (классов) энергетической эффективности товаров (при их наличии);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расчетные (прогнозируемые) объемы используемых энергетических ресурсов (в зависимости от характеристик товара, работы, услуги);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значения показателей энергетической эффективности товаров, работ, услуг;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характеристики, параметры товаров, работ, услуг, влияющие на объем используемых энергетических ресурсов.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Требования энергетической эффективности могут предусматривать запрет или ограничение закупок товаров, работ, услуг, результатами которых может явиться непроизводительный расход энергетических ресурсов.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этом требования энергетической эффективности, предусматривающие такие ограничения, подлежат установлению посредством определения доли указанных товаров, работ, услуг в годовом объеме закупок соответствующего вида товаров, работ, услуг в натуральном или стоимостном выражении.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6 в ред. </w:t>
      </w:r>
      <w:hyperlink r:id="rId1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6" w:name="Par77"/>
      <w:bookmarkEnd w:id="6"/>
      <w:r>
        <w:rPr>
          <w:rFonts w:cs="Times New Roman"/>
          <w:szCs w:val="24"/>
        </w:rPr>
        <w:t>7. К первоочередным требованиям энергетической эффективности относятся:</w:t>
      </w:r>
    </w:p>
    <w:p w:rsidR="00423D00" w:rsidRDefault="00423D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Подпункт "а" пункта 7 вступает в силу по истечении 90 дней </w:t>
      </w:r>
      <w:proofErr w:type="gramStart"/>
      <w:r>
        <w:rPr>
          <w:rFonts w:cs="Times New Roman"/>
          <w:szCs w:val="24"/>
        </w:rPr>
        <w:t>с даты утверждения</w:t>
      </w:r>
      <w:proofErr w:type="gramEnd"/>
      <w:r>
        <w:rPr>
          <w:rFonts w:cs="Times New Roman"/>
          <w:szCs w:val="24"/>
        </w:rPr>
        <w:t xml:space="preserve"> уполномоченным федеральным органом исполнительной власти классов энергетической эффективности в отношении соответствующих видов (категорий) бытовых энергопотребляющих устройств (</w:t>
      </w:r>
      <w:hyperlink w:anchor="Par32" w:history="1">
        <w:r>
          <w:rPr>
            <w:rFonts w:cs="Times New Roman"/>
            <w:color w:val="0000FF"/>
            <w:szCs w:val="24"/>
          </w:rPr>
          <w:t>пункт 5</w:t>
        </w:r>
      </w:hyperlink>
      <w:r>
        <w:rPr>
          <w:rFonts w:cs="Times New Roman"/>
          <w:szCs w:val="24"/>
        </w:rPr>
        <w:t xml:space="preserve"> данного документа).</w:t>
      </w:r>
    </w:p>
    <w:p w:rsidR="00423D00" w:rsidRDefault="00423D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7" w:name="Par82"/>
      <w:bookmarkEnd w:id="7"/>
      <w:r>
        <w:rPr>
          <w:rFonts w:cs="Times New Roman"/>
          <w:szCs w:val="24"/>
        </w:rPr>
        <w:t>а) для бытовых энергопотребляющих устройств, в отношении которых уполномоченным федеральным органом исполнительной власти определены классы энергетической эффективности, - наличие класса энергетической эффективности не ниже первых двух наивысших классов;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8" w:name="Par83"/>
      <w:bookmarkEnd w:id="8"/>
      <w:r>
        <w:rPr>
          <w:rFonts w:cs="Times New Roman"/>
          <w:szCs w:val="24"/>
        </w:rPr>
        <w:t>б) для устанавливаемых систем управления освещением - наличие одной из следующих функций: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управление освещенностью по заданному расписанию;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управление освещенностью в зависимости от наличия (отсутствия) людей в помещении;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управление освещенностью в зависимости от интенсивности естественного освещения с автоматическим включением (выключением) или изменением яркости освещения не менее чем на 50 процентов;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9" w:name="Par87"/>
      <w:bookmarkEnd w:id="9"/>
      <w:r>
        <w:rPr>
          <w:rFonts w:cs="Times New Roman"/>
          <w:szCs w:val="24"/>
        </w:rPr>
        <w:t>в) для строящихся и реконструируемых объектов по производству тепловой энергии, мощностью более 5 гигакалорий в час - обеспечение комбинированной выработки тепловой и электрической энергии. Указанное требование применяется также при осуществлении закупок работ по разработке проектных решений по реконструкции действующих объектов по производству тепловой энергии и по их реализации;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7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03.12.2014 N 1304)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г) для строящихся и реконструируемых объектов по производству тепловой энергии (за исключением объектов по производству тепловой энергии в режиме комбинированной выработки электрической и тепловой энергии, мощностью менее 5 гигакалорий в час) - обеспечение коэффициента полезного использования энергии не менее 85 процентов при нормальном режиме работы (под коэффициентом полезного использования энергии понимается отношение энергии произведенного тепла к энергии потраченного топлива);</w:t>
      </w:r>
      <w:proofErr w:type="gramEnd"/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0" w:name="Par90"/>
      <w:bookmarkEnd w:id="10"/>
      <w:proofErr w:type="gramStart"/>
      <w:r>
        <w:rPr>
          <w:rFonts w:cs="Times New Roman"/>
          <w:szCs w:val="24"/>
        </w:rPr>
        <w:t>д) для строящихся и реконструируемых объектов по производству тепловой энергии в режиме комбинированной выработки электрической и тепловой энергии - обеспечение суммарного коэффициента полезного использования энергии не менее 70 процентов в когенерационном цикле при нормальном режиме работы (под суммарным коэффициентом полезного использования энергии понимается суммарное отношение тепловой и электрической энергии к энергии потраченного топлива).</w:t>
      </w:r>
      <w:proofErr w:type="gramEnd"/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4"/>
        </w:rPr>
      </w:pPr>
      <w:bookmarkStart w:id="11" w:name="Par96"/>
      <w:bookmarkEnd w:id="11"/>
      <w:r>
        <w:rPr>
          <w:rFonts w:cs="Times New Roman"/>
          <w:szCs w:val="24"/>
        </w:rPr>
        <w:t>Приложение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Правилам установления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требований </w:t>
      </w:r>
      <w:proofErr w:type="gramStart"/>
      <w:r>
        <w:rPr>
          <w:rFonts w:cs="Times New Roman"/>
          <w:szCs w:val="24"/>
        </w:rPr>
        <w:t>энергетической</w:t>
      </w:r>
      <w:proofErr w:type="gramEnd"/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эффективности товаров, работ,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услуг при осуществлении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закупок для обеспечения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государственных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и муниципальных нужд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bookmarkStart w:id="12" w:name="Par105"/>
      <w:bookmarkEnd w:id="12"/>
      <w:r>
        <w:rPr>
          <w:rFonts w:cs="Times New Roman"/>
          <w:szCs w:val="24"/>
        </w:rPr>
        <w:t>ПЕРЕЧЕНЬ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ТОВАРОВ, В ОТНОШЕНИИ КОТОРЫХ УСТАНАВЛИВАЮТСЯ ТРЕБОВАНИЯ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ЭНЕРГЕТИЧЕСКОЙ ЭФФЕКТИВНОСТИ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───────────────────────────────────────────────────┬───────────────────────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Наименование товара                │Код по </w:t>
      </w:r>
      <w:proofErr w:type="gramStart"/>
      <w:r>
        <w:rPr>
          <w:rFonts w:ascii="Courier New" w:hAnsi="Courier New" w:cs="Courier New"/>
          <w:sz w:val="20"/>
          <w:szCs w:val="20"/>
        </w:rPr>
        <w:t>Общероссийскому</w:t>
      </w:r>
      <w:proofErr w:type="gramEnd"/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│   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классификатору</w:t>
        </w:r>
      </w:hyperlink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│   продукции (ОКП)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│      </w:t>
      </w:r>
      <w:proofErr w:type="gramStart"/>
      <w:r>
        <w:rPr>
          <w:rFonts w:ascii="Courier New" w:hAnsi="Courier New" w:cs="Courier New"/>
          <w:sz w:val="20"/>
          <w:szCs w:val="20"/>
        </w:rPr>
        <w:t>ОК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005-93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───────────────────────────────────────────────────┴───────────────────────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3" w:name="Par115"/>
      <w:bookmarkEnd w:id="13"/>
      <w:r>
        <w:rPr>
          <w:rFonts w:ascii="Courier New" w:hAnsi="Courier New" w:cs="Courier New"/>
          <w:sz w:val="20"/>
          <w:szCs w:val="20"/>
        </w:rPr>
        <w:t xml:space="preserve">    Продукция тяжелого, энергетического и транспортного машиностроения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Котлы паровые                                         31 1210, 31 1230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Котлы водогрейные стационарные                             31 1280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Дизели и </w:t>
      </w:r>
      <w:proofErr w:type="gramStart"/>
      <w:r>
        <w:rPr>
          <w:rFonts w:ascii="Courier New" w:hAnsi="Courier New" w:cs="Courier New"/>
          <w:sz w:val="20"/>
          <w:szCs w:val="20"/>
        </w:rPr>
        <w:t>дизель-генераторы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31 2000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4" w:name="Par121"/>
      <w:bookmarkEnd w:id="14"/>
      <w:r>
        <w:rPr>
          <w:rFonts w:ascii="Courier New" w:hAnsi="Courier New" w:cs="Courier New"/>
          <w:sz w:val="20"/>
          <w:szCs w:val="20"/>
        </w:rPr>
        <w:t xml:space="preserve">                           Машины электрические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Двигатели асинхронные                                      33 1000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Двигатели синхронные                                       33 1100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Двигатели постоянного тока шаговые                         33 1100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Трансформаторы силовые                                     34 1100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Электрокалориферы и электроводонагреватели                 34 4242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Электронагреватели трубчатые промышленные                  34 4350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Светильники для аварийного освещения                       34 6100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Светильники для наружного освещения                        34 6120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Светильники для освещения </w:t>
      </w:r>
      <w:proofErr w:type="gramStart"/>
      <w:r>
        <w:rPr>
          <w:rFonts w:ascii="Courier New" w:hAnsi="Courier New" w:cs="Courier New"/>
          <w:sz w:val="20"/>
          <w:szCs w:val="20"/>
        </w:rPr>
        <w:t>жилых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                    34 6150, 34 6160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общественных зданий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Приборы для нагревания жидкостей                      34 6840, 51 5520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Обогреватели бытовые                                       34 6850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Приборы мягкой теплоты                                     34 6860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Инструменты и приборы санитарно-                           34 6870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гигиенические электронагревательные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Трансформаторы бытовые                                     34 6882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Кухонные машины                                       34 6893, 51 5640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Электровоздухоочистители для кухонь                        34 6896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Компрессоры                                                34 6897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Стартеры для трубчатых люминесцентных ламп                 34 6920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Электроконфорки для бытовых                                34 6970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электронагревательных приборов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5" w:name="Par146"/>
      <w:bookmarkEnd w:id="15"/>
      <w:r>
        <w:rPr>
          <w:rFonts w:ascii="Courier New" w:hAnsi="Courier New" w:cs="Courier New"/>
          <w:sz w:val="20"/>
          <w:szCs w:val="20"/>
        </w:rPr>
        <w:t xml:space="preserve">              Продукция нефтяного и химического машиностроения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Аппараты теплообменные                                     36 1200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Аппараты сушильные                                         36 1300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Электролизеры для сварки, пайки и подогрева                36 1469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Компрессоры воздушные и газовые приводные                  36 4300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Установки холодильные холодопроизводительностью            36 4400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свыше 2,5 тыс. станд. ккал/ч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Аппаратура газорегулирующая                                36 4570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коммуникационная и запорная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Соединения трубопроводов на высокое давление (от           36 4790</w:t>
      </w:r>
      <w:proofErr w:type="gramEnd"/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10 до 100 МПа)</w:t>
      </w:r>
      <w:proofErr w:type="gramEnd"/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Оборудование, используемое при бурении                36 6100 - 36 6300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нефтяных и газовых скважин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для транспортирования нефти                   36 6714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Горелки газовые общего назначения                          36 9610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Горелки газовые специального назначения                    36 9620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Горелки газо-мазутные                                      36 9630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Воздухоподогреватели газовые, рекуператоры                 36 9650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Арматура промышленная трубопроводная                       37 0000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6" w:name="Par167"/>
      <w:bookmarkEnd w:id="16"/>
      <w:r>
        <w:rPr>
          <w:rFonts w:ascii="Courier New" w:hAnsi="Courier New" w:cs="Courier New"/>
          <w:sz w:val="20"/>
          <w:szCs w:val="20"/>
        </w:rPr>
        <w:t xml:space="preserve">         Оборудование металлообрабатывающее и деревообрабатывающее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Станки металлорежущие                                      38 1000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Машины кузнечно-прессовые                                  38 2000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(без машин с ручным и ножным приводом)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Станки деревообрабатывающие                                38 3000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технологическое для </w:t>
      </w:r>
      <w:proofErr w:type="gramStart"/>
      <w:r>
        <w:rPr>
          <w:rFonts w:ascii="Courier New" w:hAnsi="Courier New" w:cs="Courier New"/>
          <w:sz w:val="20"/>
          <w:szCs w:val="20"/>
        </w:rPr>
        <w:t>литейного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38 4000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производства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7" w:name="Par176"/>
      <w:bookmarkEnd w:id="17"/>
      <w:r>
        <w:rPr>
          <w:rFonts w:ascii="Courier New" w:hAnsi="Courier New" w:cs="Courier New"/>
          <w:sz w:val="20"/>
          <w:szCs w:val="20"/>
        </w:rPr>
        <w:t xml:space="preserve">                Продукция общемашиностроительного применения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Насосы объемные для гидроприводов (гидронасосы)            41 4100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Гидромоторы                                                41 4200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Пневмоприводы, пневмоавтоматика                            41 5100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Мотор-редукторы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41 6170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8" w:name="Par183"/>
      <w:bookmarkEnd w:id="18"/>
      <w:r>
        <w:rPr>
          <w:rFonts w:ascii="Courier New" w:hAnsi="Courier New" w:cs="Courier New"/>
          <w:sz w:val="20"/>
          <w:szCs w:val="20"/>
        </w:rPr>
        <w:t xml:space="preserve">                    Изделия автомобильной промышленности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Автомобили грузовые                                        45 1100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Автомобили легковые                                        45 1400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Мотоциклы, мопеды, мотороллеры                        45 2800, 45 2930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Двигатели автомобильные и мотоциклетные                    45 6100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19" w:name="Par190"/>
      <w:bookmarkEnd w:id="19"/>
      <w:r>
        <w:rPr>
          <w:rFonts w:ascii="Courier New" w:hAnsi="Courier New" w:cs="Courier New"/>
          <w:sz w:val="20"/>
          <w:szCs w:val="20"/>
        </w:rPr>
        <w:t xml:space="preserve">                   Тракторы и сельскохозяйственные машины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Тракторы сельскохозяйственные общего                  47 2200, 47 2400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назначения, универсально-пропашные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Тракторы промышленные                                      47 2700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Насосы и насосные агрегаты для водоснабжения               47 4118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Теплогенераторы                                            47 4164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Котлы-парообразователи                                     47 4476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Двигатели тракторов дизельные                              47 5130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Двигатели сельскохозяйственных машин и                     47 5150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комбайнов </w:t>
      </w:r>
      <w:proofErr w:type="gramStart"/>
      <w:r>
        <w:rPr>
          <w:rFonts w:ascii="Courier New" w:hAnsi="Courier New" w:cs="Courier New"/>
          <w:sz w:val="20"/>
          <w:szCs w:val="20"/>
        </w:rPr>
        <w:t>дизельные</w:t>
      </w:r>
      <w:proofErr w:type="gramEnd"/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0" w:name="Par202"/>
      <w:bookmarkEnd w:id="20"/>
      <w:r>
        <w:rPr>
          <w:rFonts w:ascii="Courier New" w:hAnsi="Courier New" w:cs="Courier New"/>
          <w:sz w:val="20"/>
          <w:szCs w:val="20"/>
        </w:rPr>
        <w:t xml:space="preserve">     Продукция строительного, дорожного и коммунального машиностроения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Экскаваторы одноковшовые с ковшом емкостью от              48 1100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0,25 до 2,5 м3 и многоковшовые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сваебойное копровое                           48 3220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Лифты обычные                                              48 3611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прачечное промышленного типа             48 5510 - 48 5580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для химической чистки и                   48 5610, 48 5620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крашения одежды и бытовых изделий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Аппараты (печи) отопительные                               48 5810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Аппараты (печи) отопительно-варочные                       48 5820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Плиты газовые бытовые                                      48 5830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Колонки водогрейные для ванн газовые                       48 5840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Водонагреватели газовые                                    48 5850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Радиаторы к колонкам газовым                               48 5895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Вентиляторы общего назначения                              48 6100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Кондиционеры промышленного общего назначения               48 6200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Котлы отопительные (малометражные)                         49 3110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теплопроизводительностью до 0,1 МВт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Котлы отопительные теплопроизводительностью от 0,1         49 3120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МВт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Водоподогреватели                                          49 3300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1" w:name="Par225"/>
      <w:bookmarkEnd w:id="21"/>
      <w:r>
        <w:rPr>
          <w:rFonts w:ascii="Courier New" w:hAnsi="Courier New" w:cs="Courier New"/>
          <w:sz w:val="20"/>
          <w:szCs w:val="20"/>
        </w:rPr>
        <w:t xml:space="preserve">       Оборудование технологическое для легкой и пищевой промышленности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Станки ткацкие                                             51 1270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Приводы к промышленным швейным машинам                     51 1540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технологическое для </w:t>
      </w:r>
      <w:proofErr w:type="gramStart"/>
      <w:r>
        <w:rPr>
          <w:rFonts w:ascii="Courier New" w:hAnsi="Courier New" w:cs="Courier New"/>
          <w:sz w:val="20"/>
          <w:szCs w:val="20"/>
        </w:rPr>
        <w:t>сахарной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51 3111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промышленности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технологическое для                      51 3121, 51 3122,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хлебопекарной, макаронной, кондитерской                    51 3123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промышленности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технологическое для </w:t>
      </w:r>
      <w:proofErr w:type="gramStart"/>
      <w:r>
        <w:rPr>
          <w:rFonts w:ascii="Courier New" w:hAnsi="Courier New" w:cs="Courier New"/>
          <w:sz w:val="20"/>
          <w:szCs w:val="20"/>
        </w:rPr>
        <w:t>пивоваренной</w:t>
      </w:r>
      <w:proofErr w:type="gramEnd"/>
      <w:r>
        <w:rPr>
          <w:rFonts w:ascii="Courier New" w:hAnsi="Courier New" w:cs="Courier New"/>
          <w:sz w:val="20"/>
          <w:szCs w:val="20"/>
        </w:rPr>
        <w:t>,             51 3170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безалкогольной и дрожжевой промышленности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технологическое для мясной и                  51 3210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птицеперерабатывающей промышленности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технологическое для молочной                  51 3220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промышленности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технологическое для                           51 4200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мукомольных предприятий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технологическое для </w:t>
      </w:r>
      <w:proofErr w:type="gramStart"/>
      <w:r>
        <w:rPr>
          <w:rFonts w:ascii="Courier New" w:hAnsi="Courier New" w:cs="Courier New"/>
          <w:sz w:val="20"/>
          <w:szCs w:val="20"/>
        </w:rPr>
        <w:t>крупяной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51 4300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промышленности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холодильное                                   51 5110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Оборудование тепловое                                      51 5120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Машины посудомоечные                                       51 5151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Агрегаты компрессорно-конденсаторные фреоновые             51 5211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bookmarkStart w:id="22" w:name="Par249"/>
      <w:bookmarkEnd w:id="22"/>
      <w:r>
        <w:rPr>
          <w:rFonts w:ascii="Courier New" w:hAnsi="Courier New" w:cs="Courier New"/>
          <w:sz w:val="20"/>
          <w:szCs w:val="20"/>
        </w:rPr>
        <w:t xml:space="preserve">                          Нефть, нефтепродукты, газ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Мазут топочный (кроме мазута для мартеновских              02 5211</w:t>
      </w:r>
      <w:proofErr w:type="gramEnd"/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печей)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Мазут флотский                                             02 5213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Топливо дизельное                                          02 5130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Бензины автомобильные                                      02 5112</w:t>
      </w:r>
    </w:p>
    <w:p w:rsidR="00423D00" w:rsidRDefault="00423D00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23D00" w:rsidRDefault="00423D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23" w:name="_GoBack"/>
      <w:bookmarkEnd w:id="23"/>
    </w:p>
    <w:sectPr w:rsidR="00A44F5C" w:rsidSect="002F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00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3D00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423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423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6F4CD8F7EB1D495000FF06DAEF04844103A9EA60CB07751C5A0526D93724D3BF1BBFDD37A4AE511TCN" TargetMode="External"/><Relationship Id="rId13" Type="http://schemas.openxmlformats.org/officeDocument/2006/relationships/hyperlink" Target="consultantplus://offline/ref=0936F4CD8F7EB1D495000FF06DAEF04844103A9EA60CB07751C5A0526D93724D3BF1BBFDD37A4AE611TEN" TargetMode="External"/><Relationship Id="rId18" Type="http://schemas.openxmlformats.org/officeDocument/2006/relationships/hyperlink" Target="consultantplus://offline/ref=0936F4CD8F7EB1D495000FF06DAEF04844103A9FA200B07751C5A0526D19T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6F4CD8F7EB1D495000FF06DAEF04844103897A40BB07751C5A0526D93724D3BF1BBFDD37A4CE611TDN" TargetMode="External"/><Relationship Id="rId12" Type="http://schemas.openxmlformats.org/officeDocument/2006/relationships/hyperlink" Target="consultantplus://offline/ref=0936F4CD8F7EB1D495000FF06DAEF04844103A9EA60CB07751C5A0526D93724D3BF1BBFDD37A4AE611TDN" TargetMode="External"/><Relationship Id="rId17" Type="http://schemas.openxmlformats.org/officeDocument/2006/relationships/hyperlink" Target="consultantplus://offline/ref=0936F4CD8F7EB1D495000FF06DAEF04844103A9EA60CB07751C5A0526D93724D3BF1BBFDD37A4AE711T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36F4CD8F7EB1D495000FF06DAEF04844103A9EA60CB07751C5A0526D93724D3BF1BBFDD37A4AE711TD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6F4CD8F7EB1D495000FF06DAEF04844103A9EA60CB07751C5A0526D93724D3BF1BBFDD37A4AE411T8N" TargetMode="External"/><Relationship Id="rId11" Type="http://schemas.openxmlformats.org/officeDocument/2006/relationships/hyperlink" Target="consultantplus://offline/ref=0936F4CD8F7EB1D495000FF06DAEF04844103A9EA60CB07751C5A0526D93724D3BF1BBFDD37A4AE511T5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936F4CD8F7EB1D495000FF06DAEF04844103A9EA60CB07751C5A0526D93724D3BF1BBFDD37A4AE611TBN" TargetMode="External"/><Relationship Id="rId10" Type="http://schemas.openxmlformats.org/officeDocument/2006/relationships/hyperlink" Target="consultantplus://offline/ref=0936F4CD8F7EB1D495000FF06DAEF04844103A9EA60CB07751C5A0526D93724D3BF1BBFDD37A4AE511T9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6F4CD8F7EB1D495000FF06DAEF04844103A9EA60CB07751C5A0526D93724D3BF1BBFDD37A4AE511TEN" TargetMode="External"/><Relationship Id="rId14" Type="http://schemas.openxmlformats.org/officeDocument/2006/relationships/hyperlink" Target="consultantplus://offline/ref=0936F4CD8F7EB1D495000FF06DAEF04844173A90AF00B07751C5A0526D93724D3BF1BBFDD37A4AE511T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2015-02-16T13:19:00Z</dcterms:created>
  <dcterms:modified xsi:type="dcterms:W3CDTF">2015-02-16T13:20:00Z</dcterms:modified>
</cp:coreProperties>
</file>