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8B" w:rsidRDefault="00D478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РФ 14 октября 2010 г. N 18717</w:t>
      </w:r>
    </w:p>
    <w:p w:rsidR="00D4788B" w:rsidRDefault="00D4788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4788B" w:rsidRDefault="00D4788B">
      <w:pPr>
        <w:pStyle w:val="ConsPlusTitle"/>
        <w:widowControl/>
        <w:jc w:val="center"/>
      </w:pPr>
      <w:r>
        <w:t>МИНИСТЕРСТВО РЕГИОНАЛЬНОГО РАЗВИТИЯ РОССИЙСКОЙ ФЕДЕРАЦИИ</w:t>
      </w:r>
    </w:p>
    <w:p w:rsidR="00D4788B" w:rsidRDefault="00D4788B">
      <w:pPr>
        <w:pStyle w:val="ConsPlusTitle"/>
        <w:widowControl/>
        <w:jc w:val="center"/>
      </w:pPr>
    </w:p>
    <w:p w:rsidR="00D4788B" w:rsidRDefault="00D4788B">
      <w:pPr>
        <w:pStyle w:val="ConsPlusTitle"/>
        <w:widowControl/>
        <w:jc w:val="center"/>
      </w:pPr>
      <w:r>
        <w:t>ПРИКАЗ</w:t>
      </w:r>
    </w:p>
    <w:p w:rsidR="00D4788B" w:rsidRDefault="00D4788B">
      <w:pPr>
        <w:pStyle w:val="ConsPlusTitle"/>
        <w:widowControl/>
        <w:jc w:val="center"/>
      </w:pPr>
      <w:r>
        <w:t>от 2 сентября 2010 г. N 394</w:t>
      </w:r>
    </w:p>
    <w:p w:rsidR="00D4788B" w:rsidRDefault="00D4788B">
      <w:pPr>
        <w:pStyle w:val="ConsPlusTitle"/>
        <w:widowControl/>
        <w:jc w:val="center"/>
      </w:pPr>
    </w:p>
    <w:p w:rsidR="00D4788B" w:rsidRDefault="00D4788B">
      <w:pPr>
        <w:pStyle w:val="ConsPlusTitle"/>
        <w:widowControl/>
        <w:jc w:val="center"/>
      </w:pPr>
      <w:r>
        <w:t>ОБ УТВЕРЖДЕНИИ ПРИМЕРНОЙ ФОРМЫ ПЕРЕЧНЯ</w:t>
      </w:r>
    </w:p>
    <w:p w:rsidR="00D4788B" w:rsidRDefault="00D4788B">
      <w:pPr>
        <w:pStyle w:val="ConsPlusTitle"/>
        <w:widowControl/>
        <w:jc w:val="center"/>
      </w:pPr>
      <w:r>
        <w:t>МЕРОПРИЯТИЙ ДЛЯ МНОГОКВАРТИРНОГО ДОМА (ГРУППЫ</w:t>
      </w:r>
    </w:p>
    <w:p w:rsidR="00D4788B" w:rsidRDefault="00D4788B">
      <w:pPr>
        <w:pStyle w:val="ConsPlusTitle"/>
        <w:widowControl/>
        <w:jc w:val="center"/>
      </w:pPr>
      <w:r>
        <w:t>МНОГОКВАРТИРНЫХ ДОМОВ) КАК В ОТНОШЕНИИ ОБЩЕГО ИМУЩЕСТВА</w:t>
      </w:r>
    </w:p>
    <w:p w:rsidR="00D4788B" w:rsidRDefault="00D4788B">
      <w:pPr>
        <w:pStyle w:val="ConsPlusTitle"/>
        <w:widowControl/>
        <w:jc w:val="center"/>
      </w:pPr>
      <w:r>
        <w:t>СОБСТВЕННИКОВ ПОМЕЩЕНИЙ В МНОГОКВАРТИРНОМ ДОМЕ,</w:t>
      </w:r>
    </w:p>
    <w:p w:rsidR="00D4788B" w:rsidRDefault="00D4788B">
      <w:pPr>
        <w:pStyle w:val="ConsPlusTitle"/>
        <w:widowControl/>
        <w:jc w:val="center"/>
      </w:pPr>
      <w:r>
        <w:t>ТАК И В ОТНОШЕНИИ ПОМЕЩЕНИЙ В МНОГОКВАРТИРНОМ ДОМЕ,</w:t>
      </w:r>
    </w:p>
    <w:p w:rsidR="00D4788B" w:rsidRDefault="00D4788B">
      <w:pPr>
        <w:pStyle w:val="ConsPlusTitle"/>
        <w:widowControl/>
        <w:jc w:val="center"/>
      </w:pPr>
      <w:r>
        <w:t>ПРОВЕДЕНИЕ КОТОРЫХ В БОЛЬШЕЙ СТЕПЕНИ СПОСОБСТВУЕТ</w:t>
      </w:r>
    </w:p>
    <w:p w:rsidR="00D4788B" w:rsidRDefault="00D4788B">
      <w:pPr>
        <w:pStyle w:val="ConsPlusTitle"/>
        <w:widowControl/>
        <w:jc w:val="center"/>
      </w:pPr>
      <w:r>
        <w:t>ЭНЕРГОСБЕРЕЖЕНИЮ И ПОВЫШЕНИЮ ЭФФЕКТИВНОСТИ</w:t>
      </w:r>
    </w:p>
    <w:p w:rsidR="00D4788B" w:rsidRDefault="00D4788B">
      <w:pPr>
        <w:pStyle w:val="ConsPlusTitle"/>
        <w:widowControl/>
        <w:jc w:val="center"/>
      </w:pPr>
      <w:r>
        <w:t>ИСПОЛЬЗОВАНИЯ ЭНЕРГЕТИЧЕСКИХ РЕСУРСОВ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пунктом 5.2.7.7 Положения о Министерстве регионального развития Российской Федерации, утвержденного Постановлением Правительства Российской Федерации от 26 января 2005 г. N 40 (Собрание законодательства Российской Федерации, 2005, N 5, ст. 390; N 13, ст. 1169; 2006, N 6, ст. 712; N 18, ст. 2002; 2007, N 45, ст. 5488; 2008, N 22, ст. 2582; N 42, ст. 4825; N 46, ст. 5337; 2009, N 3, ст. 378; N 6, ст. 738; N 14, ст. 1669; N 38, ст. 4497; 2010, N 9, ст. 960; N 22, ст. 2776; N 25, 3190; N 26, ст. 3350; N 28, ст. 3702; N 31, ст. 4251), и во исполнение пункта 47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1 декабря 2009 г. N 1830-р (Собрание законодательства Российской Федерации, 2009, N 50, ст. 6114; 2010, N 18, ст. 2243), приказываю: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прилагаемую Примерную форму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 (далее - примерная форма).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организациям, осуществляющим снабжение энергетическими ресурсами многоквартирных домов на основании публичных договоров, использовать утвержденную настоящим Приказом примерную форму для подготовки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ресурсов, предлагаемого в соответствии с частью 5 статьи 12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2010, N 19, ст. 2291).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жилищно-коммунального хозяйства (И.А. Булгакова) в течение 10 дней с момента издания направить настоящий Приказ на государственную регистрацию в Министерство юстиции Российской Федерации.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исполнения настоящего Приказа возложить на заместителя Министра регионального развития Российской Федерации А.А. Попова.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В.Ф.БАСАРГИН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4788B" w:rsidSect="002D32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регионального развития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02.09.2010 N 394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ПРИМЕРНАЯ ФОРМА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pStyle w:val="ConsPlusNonformat"/>
        <w:widowControl/>
      </w:pPr>
      <w:r>
        <w:t xml:space="preserve">                                 Перечень</w:t>
      </w:r>
    </w:p>
    <w:p w:rsidR="00D4788B" w:rsidRDefault="00D4788B">
      <w:pPr>
        <w:pStyle w:val="ConsPlusNonformat"/>
        <w:widowControl/>
      </w:pPr>
      <w:r>
        <w:t xml:space="preserve">               мероприятий для многоквартирного дома (группы</w:t>
      </w:r>
    </w:p>
    <w:p w:rsidR="00D4788B" w:rsidRDefault="00D4788B">
      <w:pPr>
        <w:pStyle w:val="ConsPlusNonformat"/>
        <w:widowControl/>
      </w:pPr>
      <w:r>
        <w:t xml:space="preserve">          многоквартирных домов) как в отношении общего имущества</w:t>
      </w:r>
    </w:p>
    <w:p w:rsidR="00D4788B" w:rsidRDefault="00D4788B">
      <w:pPr>
        <w:pStyle w:val="ConsPlusNonformat"/>
        <w:widowControl/>
      </w:pPr>
      <w:r>
        <w:t xml:space="preserve">     собственников помещений в многоквартирном доме, так и в отношении</w:t>
      </w:r>
    </w:p>
    <w:p w:rsidR="00D4788B" w:rsidRDefault="00D4788B">
      <w:pPr>
        <w:pStyle w:val="ConsPlusNonformat"/>
        <w:widowControl/>
      </w:pPr>
      <w:r>
        <w:t xml:space="preserve">      помещений в многоквартирном доме, проведение которых в большей</w:t>
      </w:r>
    </w:p>
    <w:p w:rsidR="00D4788B" w:rsidRDefault="00D4788B">
      <w:pPr>
        <w:pStyle w:val="ConsPlusNonformat"/>
        <w:widowControl/>
      </w:pPr>
      <w:r>
        <w:t xml:space="preserve">             степени способствует энергосбережению и повышению</w:t>
      </w:r>
    </w:p>
    <w:p w:rsidR="00D4788B" w:rsidRDefault="00D4788B">
      <w:pPr>
        <w:pStyle w:val="ConsPlusNonformat"/>
        <w:widowControl/>
      </w:pPr>
      <w:r>
        <w:t xml:space="preserve">                эффективности использования энергетических</w:t>
      </w:r>
    </w:p>
    <w:p w:rsidR="00D4788B" w:rsidRDefault="00D4788B">
      <w:pPr>
        <w:pStyle w:val="ConsPlusNonformat"/>
        <w:widowControl/>
      </w:pPr>
      <w:r>
        <w:t xml:space="preserve">                          ресурсов, предлагаемый</w:t>
      </w:r>
    </w:p>
    <w:p w:rsidR="00D4788B" w:rsidRDefault="00D4788B">
      <w:pPr>
        <w:pStyle w:val="ConsPlusNonformat"/>
        <w:widowControl/>
      </w:pPr>
      <w:r>
        <w:t>____________________ ______________________________________________________</w:t>
      </w:r>
    </w:p>
    <w:p w:rsidR="00D4788B" w:rsidRDefault="00D4788B">
      <w:pPr>
        <w:pStyle w:val="ConsPlusNonformat"/>
        <w:widowControl/>
      </w:pPr>
      <w:r>
        <w:t xml:space="preserve"> (дата предложения)  (фирменное наименование ресурсоснабжающей организации)</w:t>
      </w:r>
    </w:p>
    <w:p w:rsidR="00D4788B" w:rsidRDefault="00D4788B">
      <w:pPr>
        <w:pStyle w:val="ConsPlusNonformat"/>
        <w:widowControl/>
      </w:pPr>
      <w:r>
        <w:t>для _______________________________________________________________________</w:t>
      </w:r>
    </w:p>
    <w:p w:rsidR="00D4788B" w:rsidRDefault="00D4788B">
      <w:pPr>
        <w:pStyle w:val="ConsPlusNonformat"/>
        <w:widowControl/>
      </w:pPr>
      <w:r>
        <w:t xml:space="preserve">      (адрес многоквартирного дома или тип группы многоквартирных домов)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160"/>
        <w:gridCol w:w="3240"/>
        <w:gridCol w:w="2565"/>
        <w:gridCol w:w="1890"/>
        <w:gridCol w:w="1755"/>
        <w:gridCol w:w="2025"/>
        <w:gridCol w:w="2025"/>
      </w:tblGrid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Цель мероприятия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Применяемые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технологии,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оборудование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Возможные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исполнители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мероприятий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Источник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финансиро-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вания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после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реализации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Влияние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стоимости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мероприятия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месячную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плату за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жилого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помещения, в %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рублях)  </w:t>
            </w: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 Перечень основных мероприятий в отношении общего имущества в многоквартирном доме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отопления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линейных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балансировочных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вентилей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балансировка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Балансировочные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вентили, запорные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вентили, воздухо-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выпускные клапаны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Промывка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стояков системы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Промывочные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машины и реагенты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изоляции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применением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энергоэффектив-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материалов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в виде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скорлуп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цилиндров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(общедомового)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тепловой энергии,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водоснабжения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изоляции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теплообменников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трубопроводов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ГВС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применением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энергоэффектив-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материалов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в виде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скорлуп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цилиндров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(общедомового)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индивидуального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потребленной в жилом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нежилом помещении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многоквартирном доме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горячей 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внесенный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государственный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Специализиро-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гражданско-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правовому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ламп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накаливания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местах общего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пользования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энергоэффектив-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лампы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Улучшение качества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Люминесцентные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светодиодные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протирка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коллективного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(общедомового)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потребленной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внесенный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государственный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индивидуального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прибора учета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 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потребленной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жилом или нежилом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помещении в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многоквартирном доме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Прибор учета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электрической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энергии, внесенный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государственный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реестр средств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измерений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Специализиро-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гражданско-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правовому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поверка,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дверных блоков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входе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обеспечение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закрывания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двери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подъездов;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Усиление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безопасности жителей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 с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пена,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дверные доводчики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проемах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подвальных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подвальные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проемы;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Двери, дверки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с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проемах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чердачных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проемы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чердаков;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Двери, дверки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с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теплоизоляцией,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воздушные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заслонки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оконных блоков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подъездах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 и др.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II. Перечень дополнительных мероприятий в отношении общего имущества в многоквартирном доме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отопления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параметрами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зависимости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расхода,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давления воды 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системе отопления,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насосы,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клапаны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приводом, датчики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температуры воды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воздуха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отоплением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Обеспечение качества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воды 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отопления;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Продление срока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оборудования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 системы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Пластинчатый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расхода,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давления в системе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отопления, в том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насосы,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контроллеры,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клапаны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приводом, датчики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температуры воды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наружного воздуха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тепловой энергии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отопления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предизолированные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термостатичес-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ких вентилей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радиаторах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Повышение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температурного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комфорта в помещениях;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в системе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Термостатические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запорных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вентилей 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радиаторах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Поддержание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температурного режима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помещениях (устранение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переторов);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в системе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отопления;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Упрочение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эксплуатации радиаторов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Шаровые запорные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радиаторные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вентили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тепловых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насосов для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кондиционирова-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ния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тепловой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Тепловые насосы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системы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кондиционирования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водоснабжения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Обеспечение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рециркуляции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2)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Циркуляционный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насос, автоматика,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параметрами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ГВС;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потребления тепловой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 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Оборудование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включая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клапан с приводом,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датчик температуры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горячей воды и др.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ИТП с заменой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 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аппаратуры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управления ГВС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ГВС;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Улучшение условий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эксплуатации и снижение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аварийности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Пластинчатый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теплообменник ГВС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оборудование для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температуры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системе ГВС,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включая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контроллер,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регулирующий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клапан с приводом,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датчик температуры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горячей воды и др.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ГВС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и воды;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тепловой энергии и воды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системе ГВС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холодного водоснабжения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трубопроводов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ХВС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трубопроводов;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Снижение утечек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Снижение числа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аварий;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5)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трубопроводы,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арматура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автоматического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местах общего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пользования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Автоматическое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освещенности;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Датчики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освещенности,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датчики движения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Модернизация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электродвигате-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лей или замена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более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энергоэффектив-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Более точное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регулирование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параметров в системе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отопления, ГВС и ХВС;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Трехскоростные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электродвигатели;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электродвигатели с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переменной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скоростью вращения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частотно-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регулируемых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приводов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лифтовом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хозяйстве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частотно-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регулируемых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приводов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автоматических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(выключения)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внутридомового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реагирующих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движение (звук)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Экономия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Автоматические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включения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(выключения)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внутридомового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реагирующие 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движение (звук)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настройка,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теплоотражающих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пленок на окна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подъездах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Теплоотражающая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низкоэмиссион-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стекол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подъездах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Низкоэмиссионные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оконных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блоков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окон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стеклопакеты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Стеновые конструкции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потолка подвала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охлаждения или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потолка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технического подвала;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строительных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Тепло-, водо-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пола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чердака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Уменьшение протечек,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охлаждения или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пола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технического чердака;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строительных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Тепло-, водо-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кровли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протечек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промерзания чердачных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конструкций;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чердачных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утепления плоских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крыш "По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профнастилу" или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"Инверсная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кровля";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Тепло-, водо-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пароизоляционные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и др.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содержание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межпанельных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компенсационных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швов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сквозняков, протечек,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продувания, образования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грибков;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"Теплый шов";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Герметик,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теплоизоляционные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прокладки, мастика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др.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ная органи-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зация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Гидрофобизация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стен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1) Уменьшение намокания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промерзания стен;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Гидрофобизаторы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кремнийорганичес-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кой или акриловой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основе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38.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наружных стен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Уменьшение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промерзания стен;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стеновых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"Вентилируемый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фасад"; Реечные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направляющие,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изоляционные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защитный слой,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обшивка и др.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Энергосервис-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ная организа-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ция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за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ремонт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жилого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III. Перечень мероприятий в отношении помещений индивидуального пользования в многоквартирном доме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горячего и холодного водоснабжения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39.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Ремонт унитазов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замена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экономичные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модели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Запчасти,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экономичные модели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смесителей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душевых головок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замена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экономичные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модели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воды;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3) Экономия потребления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 в системе ХВС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Запчасти,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экономичные модели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электроснабжения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ламп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накаливания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энергоэффектив-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ные лампы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Экономия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электроэнергии;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Улучшение качества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освещения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Люминесцентные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лампы,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светодиодные лампы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замена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Система вентиляции 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или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воздушных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заслонок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Ликвидация утечек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тепла через систему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вентиляции;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Воздушные заслонки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регулированием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проходного сечения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регулировка,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43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Дверные и оконные конструкции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теплоотражающих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пленок на окна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Теплоотражающая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Установка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низкоэмиссион-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ных стекол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потерь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лучистой энергии через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окна;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Низкоэмиссионные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Заделка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уплотнение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оконных блоков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блоки;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Прокладки,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полиуретановая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пена и др.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оконных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балконных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блоков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и балконные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блоки;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Рациональное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 тепловой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энергии;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службы окон и балконных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дверей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стеклопакеты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осмотр, ремонт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88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47.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Остекление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балконов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лоджий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1) Снижение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инфильтрации через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оконные и балконные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блоки;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2) Повышение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термического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сопротивления оконных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конструкций;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3) Увеличение срока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службы окон 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балконных дверей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Современные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пластиковые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алюминиевые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конструкции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Управляющая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организация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плата 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отдельному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договору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Периодический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осмотр,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8B" w:rsidRDefault="00D4788B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Применяемые сокращения: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ИТП - индивидуальный тепловой пункт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ГВС - горячее водоснабжение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ХВС - холодное водоснабжение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соответствии с частью 5 статьи 12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в перечне мероприятий должно содержаться указание на: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необязательность таких мероприятий для проведения их лицами, которым данный перечень мероприятий адресован;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возможность проведения этой организацией отдельных мероприятий из числа указанных в данном перечне мероприятий за счет средств, учитываемых при установлении регулируемых цен (тарифов) на ее товары, услуги, а также за счет средств собственников помещений в многоквартирном доме, в том числе на основании энергосервисного договора (контракта), и прогнозируемую стоимость проведения таких отдельных мероприятий;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определяемых на основании общедоступных источников возможных исполнителей мероприятий, указанных в данном перечне мероприятий и не проводимых этой организацией.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пунктах 10, 11, 16 и 17: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теплоснабжение;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групп многоквартирных домов, подключенных к одному пункту регулирования параметров теплоносителя системы централизованного теплоснабжения (расположенному, например, в котельной или в центральном тепловом пункте), как правило, должны использоваться схожие проектные решения по модернизации ИТП.</w:t>
      </w: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788B" w:rsidRDefault="00D4788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163CC3" w:rsidRDefault="00163CC3"/>
    <w:sectPr w:rsidR="00163CC3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inkAnnotations="0"/>
  <w:defaultTabStop w:val="708"/>
  <w:characterSpacingControl w:val="doNotCompress"/>
  <w:compat/>
  <w:rsids>
    <w:rsidRoot w:val="00D4788B"/>
    <w:rsid w:val="00163CC3"/>
    <w:rsid w:val="006174A9"/>
    <w:rsid w:val="00D4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7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78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47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4573</Words>
  <Characters>26072</Characters>
  <Application>Microsoft Office Word</Application>
  <DocSecurity>0</DocSecurity>
  <Lines>217</Lines>
  <Paragraphs>61</Paragraphs>
  <ScaleCrop>false</ScaleCrop>
  <Company/>
  <LinksUpToDate>false</LinksUpToDate>
  <CharactersWithSpaces>30584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2011-06-02T12:40:00Z</dcterms:created>
  <dcterms:modified xsi:type="dcterms:W3CDTF">2011-06-02T12:40:00Z</dcterms:modified>
</cp:coreProperties>
</file>